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Организация развивающей предметно-пространственной среды (РППС) в средней группе построена в соответствии с ФГОС. 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>Предметно-развивающая среда – это совокупность объектов материального характера для развития ребенка, предметных и социальных средств обеспечения разного вида деятельности воспитанников. Она необходима для того, чтобы дети могли полноценно расти, и знакомились с окружающим миром, умели взаимодействовать с ним и учились самостоятельности.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РППС способствует развитию самостоятельности, инициативности и дает детям возможность реализовать способности, которые у них имеются. Предметно-развивающая среда улучшает опыт эмоционального и практического взаимодействия ребенка с окружающими людьми, а также помогает поднять познавательную активность всех детей группы.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>Организация развивающей среды в нашей группе построена таким образом, чтобы дать возможность наиболее эффективно развивать индивидуальность каждого ребёнка с учётом его возраста, особенностей и интересов. В группе созданы условия для взаимодействия детей с воспитателем и друг с другом. Групповое пространство разделено на центры развития с учётом следующих принципов: трансформируемость, вариативность, доступность, безопасность, полифункциональность.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>Игровое оборудование периодически сменяется согласно сезону, теме и потребностям детей. Группа оснащена необходимыми материалами, учитывающими интересы мальчиков и девочек. Размещение игрушек, пособий производится таким образом, чтобы дети не только могли самостоятельно брать и укладывать на место игровой материал, но при необходимости и передвинуть часть оборудования, освободить площадь групповой комнаты для коллективных игр со строительным материалом или другими игрушками, пособиями. Подборка книг, игр, игрушек постоянно обновляются в соответствии с тематикой недели. Столы, стульчики и мягкую мебель можно перемещать по группе, это позволяет организовать максимальное пространство для игр и развития детей. Все игровое оборудование находится на уровне роста детей.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>В группе выделены различные центры, они не имеют жестких границ, что позволяет соблюдать принцип полифункциональности, когда один и тот же игровой уголок по желанию детей можно преобразовать в другой (в одном и том же центре согласно принципу интеграции можно заниматься различными видами деятельности).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>В предметно – пространственной развивающей среде чётко прослеживаются все пять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образовательных областей: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1) социально-коммуникативная,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2) познавательная,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3) речевая,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4) художественно-эстетическая,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5) физическая.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Предусмотрено </w:t>
      </w:r>
      <w:r>
        <w:rPr>
          <w:rFonts w:ascii="Times New Roman" w:hAnsi="Times New Roman"/>
          <w:b/>
          <w:sz w:val="28"/>
          <w:szCs w:val="28"/>
        </w:rPr>
        <w:t>место для временного уединения</w:t>
      </w:r>
      <w:r>
        <w:rPr>
          <w:rFonts w:ascii="Times New Roman" w:hAnsi="Times New Roman"/>
          <w:sz w:val="28"/>
          <w:szCs w:val="28"/>
        </w:rPr>
        <w:t xml:space="preserve"> дошкольника, где он может подумать, помечтать, побыть наедине с собой, расслабиться и восстановить силы.</w:t>
      </w:r>
    </w:p>
    <w:tbl>
      <w:tblPr>
        <w:tblW w:w="9355" w:type="dxa"/>
        <w:jc w:val="left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4677"/>
        <w:gridCol w:w="4677"/>
      </w:tblGrid>
      <w:tr>
        <w:trPr/>
        <w:tc>
          <w:tcPr>
            <w:tcW w:w="4677" w:type="dxa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2900045" cy="3864610"/>
                  <wp:effectExtent l="0" t="0" r="0" b="0"/>
                  <wp:docPr id="1" name="Рисунок 1" descr="D:\Арсений\2_Сайт\Сайт. 2021.02 (Февраль)\Гр. средняя\Познавательная среда\фото центры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D:\Арсений\2_Сайт\Сайт. 2021.02 (Февраль)\Гр. средняя\Познавательная среда\фото центры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045" cy="3864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2835910" cy="3778250"/>
                  <wp:effectExtent l="0" t="0" r="0" b="0"/>
                  <wp:docPr id="2" name="Рисунок 2" descr="D:\Арсений\2_Сайт\Сайт. 2021.02 (Февраль)\Гр. средняя\Познавательная среда\фото центры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 descr="D:\Арсений\2_Сайт\Сайт. 2021.02 (Февраль)\Гр. средняя\Познавательная среда\фото центры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910" cy="377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Одним из самых любимых мест в группе является </w:t>
      </w:r>
      <w:r>
        <w:rPr>
          <w:rFonts w:ascii="Times New Roman" w:hAnsi="Times New Roman"/>
          <w:b/>
          <w:sz w:val="28"/>
          <w:szCs w:val="28"/>
        </w:rPr>
        <w:t>центр спорта</w:t>
      </w:r>
      <w:r>
        <w:rPr>
          <w:rFonts w:ascii="Times New Roman" w:hAnsi="Times New Roman"/>
          <w:sz w:val="28"/>
          <w:szCs w:val="28"/>
        </w:rPr>
        <w:t>. Он пользуется популярностью у детей, поскольку реализует их потребности в двигательной активности. Здесь есть: массажные коврики и дорожки, мячи, обручи, скакалки, кольцеброс, кегли, шнуры длинные и короткие, мешочки с грузом, ленты разных цветов, флажки, атрибуты для проведения подвижных игр и утренней гимнастики и др.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tbl>
      <w:tblPr>
        <w:tblW w:w="9355" w:type="dxa"/>
        <w:jc w:val="left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4677"/>
        <w:gridCol w:w="4677"/>
      </w:tblGrid>
      <w:tr>
        <w:trPr/>
        <w:tc>
          <w:tcPr>
            <w:tcW w:w="4677" w:type="dxa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2900045" cy="2178685"/>
                  <wp:effectExtent l="0" t="0" r="0" b="0"/>
                  <wp:docPr id="3" name="Рисунок 3" descr="D:\Арсений\2_Сайт\Сайт. 2021.02 (Февраль)\Гр. средняя\Познавательная среда\фото центры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 descr="D:\Арсений\2_Сайт\Сайт. 2021.02 (Февраль)\Гр. средняя\Познавательная среда\фото центры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045" cy="2178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2879725" cy="2171065"/>
                  <wp:effectExtent l="0" t="0" r="0" b="0"/>
                  <wp:docPr id="4" name="Рисунок 4" descr="D:\Арсений\2_Сайт\Сайт. 2021.02 (Февраль)\Гр. средняя\Познавательная среда\фото центры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 descr="D:\Арсений\2_Сайт\Сайт. 2021.02 (Февраль)\Гр. средняя\Познавательная среда\фото центры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25" cy="2171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Центр дежурства</w:t>
      </w:r>
      <w:r>
        <w:rPr>
          <w:rFonts w:ascii="Times New Roman" w:hAnsi="Times New Roman"/>
          <w:sz w:val="28"/>
          <w:szCs w:val="28"/>
        </w:rPr>
        <w:t>. Большое значение в развитии личностных качеств ребенка имеет труд. Для дежурства по столовой в нашей группе есть место, где дети сами видят, кто дежурный, там находятся специальные фартуки и колпачки для дежурства.</w:t>
      </w:r>
    </w:p>
    <w:tbl>
      <w:tblPr>
        <w:tblW w:w="9357" w:type="dxa"/>
        <w:jc w:val="left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3971"/>
        <w:gridCol w:w="5385"/>
      </w:tblGrid>
      <w:tr>
        <w:trPr/>
        <w:tc>
          <w:tcPr>
            <w:tcW w:w="3971" w:type="dxa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2438400" cy="3693795"/>
                  <wp:effectExtent l="0" t="0" r="0" b="0"/>
                  <wp:docPr id="5" name="Рисунок 5" descr="D:\Арсений\2_Сайт\Сайт. 2021.02 (Февраль)\Гр. средняя\Познавательная среда\фото центры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 descr="D:\Арсений\2_Сайт\Сайт. 2021.02 (Февраль)\Гр. средняя\Познавательная среда\фото центры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369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5" w:type="dxa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3332480" cy="2803525"/>
                  <wp:effectExtent l="0" t="0" r="0" b="0"/>
                  <wp:docPr id="6" name="Рисунок 6" descr="D:\Арсений\2_Сайт\Сайт. 2021.02 (Февраль)\Гр. средняя\Познавательная среда\фото центры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6" descr="D:\Арсений\2_Сайт\Сайт. 2021.02 (Февраль)\Гр. средняя\Познавательная среда\фото центры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480" cy="280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Экспериментально-экологический центр</w:t>
      </w:r>
      <w:r>
        <w:rPr>
          <w:rFonts w:ascii="Times New Roman" w:hAnsi="Times New Roman"/>
          <w:sz w:val="28"/>
          <w:szCs w:val="28"/>
        </w:rPr>
        <w:t>.</w:t>
      </w:r>
      <w:r>
        <w:rPr/>
        <w:t xml:space="preserve"> </w:t>
      </w:r>
      <w:r>
        <w:rPr>
          <w:rFonts w:ascii="Times New Roman" w:hAnsi="Times New Roman"/>
          <w:sz w:val="28"/>
          <w:szCs w:val="28"/>
        </w:rPr>
        <w:t>В центре созданы условия для обогащения представлений детей многообразии природного мира, воспитания любви к природе и бережного отношения к ней, а также приобщения детей к уходу за растениями, формирование экологической культуры. В нём размещены цветы; календарь погоды; муляжи фруктов и овощей; демонстрационный материал: «Перелётные птицы», «Дикие животные», «Животный мир севера», «У бабушки в деревне», «Рыбы», «Деревья», «Хлеб всему голова», «Времена года», и др.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Центр сочетает в себе центр экспериментирования и представлен лабораторией с наличием материалов для наблюдений и экспериментирования: весы, микроскопы, емкости с сыпучим, твердыми веществами, мерными ложечками, лупами, магнитами, природными наполнителлями и др. Составлена картотека опытов, есть инструкции, алгоритмы, различные схемы.  Дидактические игры: «Когда это бывает», «Их чего это», «Почемучки», «Парочки», «Времена года», «В саду, на поле, в огороде», «Что где находится», «Кто и что (живое и неживое)» и др.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Весь материл доступный, меняется в зависимости от времени года.</w:t>
      </w:r>
    </w:p>
    <w:p>
      <w:pPr>
        <w:pStyle w:val="Normal"/>
        <w:spacing w:before="0" w:after="0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</w:r>
    </w:p>
    <w:tbl>
      <w:tblPr>
        <w:tblStyle w:val="a5"/>
        <w:tblW w:w="9571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4723"/>
        <w:gridCol w:w="4847"/>
      </w:tblGrid>
      <w:tr>
        <w:trPr/>
        <w:tc>
          <w:tcPr>
            <w:tcW w:w="47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2860040" cy="2255520"/>
                  <wp:effectExtent l="0" t="0" r="0" b="0"/>
                  <wp:docPr id="7" name="Рисунок 7" descr="D:\Арсений\2_Сайт\Сайт. 2021.02 (Февраль)\Гр. средняя\Познавательная среда\фото центры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7" descr="D:\Арсений\2_Сайт\Сайт. 2021.02 (Февраль)\Гр. средняя\Познавательная среда\фото центры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0040" cy="2255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2947035" cy="1811020"/>
                  <wp:effectExtent l="0" t="0" r="0" b="0"/>
                  <wp:docPr id="8" name="Рисунок 8" descr="D:\Арсений\2_Сайт\Сайт. 2021.02 (Февраль)\Гр. средняя\Познавательная среда\фото центры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8" descr="D:\Арсений\2_Сайт\Сайт. 2021.02 (Февраль)\Гр. средняя\Познавательная среда\фото центры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035" cy="1811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47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2861945" cy="1317625"/>
                  <wp:effectExtent l="0" t="0" r="0" b="0"/>
                  <wp:docPr id="9" name="Рисунок 9" descr="D:\Арсений\2_Сайт\Сайт. 2021.02 (Февраль)\Гр. средняя\Познавательная среда\фото центры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9" descr="D:\Арсений\2_Сайт\Сайт. 2021.02 (Февраль)\Гр. средняя\Познавательная среда\фото центры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1945" cy="1317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2956560" cy="2215515"/>
                  <wp:effectExtent l="0" t="0" r="0" b="0"/>
                  <wp:docPr id="10" name="Рисунок 10" descr="D:\Арсений\2_Сайт\Сайт. 2021.02 (Февраль)\Гр. средняя\Познавательная среда\фото центры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0" descr="D:\Арсений\2_Сайт\Сайт. 2021.02 (Февраль)\Гр. средняя\Познавательная среда\фото центры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560" cy="2215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"/>
        <w:spacing w:before="0" w:after="0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</w:r>
    </w:p>
    <w:p>
      <w:pPr>
        <w:pStyle w:val="Normal"/>
        <w:spacing w:before="0" w:after="0"/>
        <w:jc w:val="both"/>
        <w:rPr>
          <w:rFonts w:ascii="Times New Roman" w:hAnsi="Times New Roman"/>
          <w:b/>
          <w:b/>
          <w:sz w:val="28"/>
          <w:szCs w:val="28"/>
        </w:rPr>
      </w:pPr>
      <w:bookmarkStart w:id="0" w:name="_GoBack"/>
      <w:bookmarkEnd w:id="0"/>
      <w:r>
        <w:rPr>
          <w:rFonts w:ascii="Times New Roman" w:hAnsi="Times New Roman"/>
          <w:b/>
          <w:sz w:val="28"/>
          <w:szCs w:val="28"/>
        </w:rPr>
        <w:t>Центр ФЭМП.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Деятельность в центре направлена на развитие логико-математических представлений о математических свойствах и отношениях; развитие инициативности и активности детей. Содержит необходимый материал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представлений. Это и счетный материал, дидактические игры на логику, форму, цвет, величину, временно - пространственные отношения, головоломки, наборы цифр, геометрические фигуры, математический планшет, танграм, </w:t>
      </w:r>
    </w:p>
    <w:tbl>
      <w:tblPr>
        <w:tblW w:w="9357" w:type="dxa"/>
        <w:jc w:val="left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3742"/>
        <w:gridCol w:w="5614"/>
      </w:tblGrid>
      <w:tr>
        <w:trPr/>
        <w:tc>
          <w:tcPr>
            <w:tcW w:w="3742" w:type="dxa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2284095" cy="3194685"/>
                  <wp:effectExtent l="0" t="0" r="0" b="0"/>
                  <wp:docPr id="11" name="Изображение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Изображение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4095" cy="3194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14" w:type="dxa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3476625" cy="2607310"/>
                  <wp:effectExtent l="0" t="0" r="0" b="0"/>
                  <wp:docPr id="12" name="Изображение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Изображение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607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356" w:type="dxa"/>
            <w:gridSpan w:val="2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5870575" cy="3261995"/>
                  <wp:effectExtent l="0" t="0" r="0" b="0"/>
                  <wp:docPr id="13" name="Изображение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Изображение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0575" cy="3261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Центр конструирования</w:t>
      </w:r>
      <w:r>
        <w:rPr>
          <w:rFonts w:ascii="Times New Roman" w:hAnsi="Times New Roman"/>
          <w:sz w:val="28"/>
          <w:szCs w:val="28"/>
        </w:rPr>
        <w:t xml:space="preserve"> достаточно мобилен. Практичность его состоит в том, что с содержанием данного центра (конструкторы различного вида, мягкие модули) можно перемещаться в любое место группы и организовывать данную деятельность как с подгруппой детей, так и индивидуально.</w:t>
      </w:r>
      <w:r>
        <w:rPr>
          <w:rFonts w:ascii="Times New Roman" w:hAnsi="Times New Roman"/>
          <w:b/>
          <w:sz w:val="28"/>
          <w:szCs w:val="28"/>
        </w:rPr>
        <w:t xml:space="preserve"> Центр сенсорики</w:t>
      </w:r>
      <w:r>
        <w:rPr>
          <w:rFonts w:ascii="Times New Roman" w:hAnsi="Times New Roman"/>
          <w:sz w:val="28"/>
          <w:szCs w:val="28"/>
        </w:rPr>
        <w:t xml:space="preserve"> включает в себя: развивающие игры, пособия и дидактические материалы, формирующие представления о свойствах предметов, игры-вкладыши.</w:t>
      </w:r>
    </w:p>
    <w:tbl>
      <w:tblPr>
        <w:tblW w:w="9357" w:type="dxa"/>
        <w:jc w:val="left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6070"/>
        <w:gridCol w:w="3286"/>
      </w:tblGrid>
      <w:tr>
        <w:trPr/>
        <w:tc>
          <w:tcPr>
            <w:tcW w:w="6070" w:type="dxa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3781425" cy="2562225"/>
                  <wp:effectExtent l="0" t="0" r="0" b="0"/>
                  <wp:docPr id="14" name="Изображение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Изображение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1425" cy="256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1975485" cy="2704465"/>
                  <wp:effectExtent l="0" t="0" r="0" b="0"/>
                  <wp:docPr id="15" name="Изображение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Изображение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2704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356" w:type="dxa"/>
            <w:gridSpan w:val="2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5870575" cy="3714750"/>
                  <wp:effectExtent l="0" t="0" r="0" b="0"/>
                  <wp:docPr id="16" name="Изображение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Изображение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0575" cy="371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Центр сюжетно-ролевых игр</w:t>
      </w:r>
      <w:r>
        <w:rPr>
          <w:rFonts w:ascii="Times New Roman" w:hAnsi="Times New Roman"/>
          <w:sz w:val="28"/>
          <w:szCs w:val="28"/>
        </w:rPr>
        <w:t>. Центр делится на две зоны: зона для мальчиков и для девочек. Для современного развития игры в группе созданы необходимые условия: оборудовали игровую зону детской мебелью, внесли различные атрибуты для игр «Гараж», «Строители», «Полиция», «Больница», «Почта», «Парикмахерская» и др; куклы, наборы кухонной и чайной посуды, набор овощей и фруктов, телефоны, руль, весы, сумки, утюг, гладильная доска, молоток, кукольная коляска, одежда для ряженья, кубики, машины, наборы инструментов, а также предметы заместители, которые помогут ребенку использовать накопленный опыт в мире игры.</w:t>
      </w:r>
    </w:p>
    <w:tbl>
      <w:tblPr>
        <w:tblW w:w="9355" w:type="dxa"/>
        <w:jc w:val="left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4677"/>
        <w:gridCol w:w="4677"/>
      </w:tblGrid>
      <w:tr>
        <w:trPr/>
        <w:tc>
          <w:tcPr>
            <w:tcW w:w="4677" w:type="dxa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2900045" cy="2174875"/>
                  <wp:effectExtent l="0" t="0" r="0" b="0"/>
                  <wp:docPr id="17" name="Изображение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Изображение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045" cy="217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2900680" cy="2175510"/>
                  <wp:effectExtent l="0" t="0" r="0" b="0"/>
                  <wp:docPr id="18" name="Изображение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Изображение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680" cy="217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4677" w:type="dxa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2900045" cy="2174875"/>
                  <wp:effectExtent l="0" t="0" r="0" b="0"/>
                  <wp:docPr id="19" name="Изображение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Изображение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045" cy="217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2900680" cy="2175510"/>
                  <wp:effectExtent l="0" t="0" r="0" b="0"/>
                  <wp:docPr id="20" name="Изображение1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Изображение1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680" cy="217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Центр музыки и театра</w:t>
      </w:r>
      <w:r>
        <w:rPr>
          <w:rFonts w:ascii="Times New Roman" w:hAnsi="Times New Roman"/>
          <w:sz w:val="28"/>
          <w:szCs w:val="28"/>
        </w:rPr>
        <w:t xml:space="preserve"> - это важный объект развивающей среды, поскольку именно театрализованная деятельность помогает сплотить группу, объединить детей интересной идеей. В театрализованной деятельности дошкольники раскрываются, демонстрируя неожиданные грани своего характера. Здесь размещаются ширма, различные виды театров. Насыщенность центра разнообразными театрами: наборы резиновых игрушек по сказкам, пальчиковый театр, театр на прищепках, перчаточный театр, театр Би-ба-бо, деревянный театр  и др., помогает детям создавать свои сказки и истории, использовать декорации, сделанные совместно со взрослыми. Здесь размещены маски, атрибуты для разыгрывания сказок, элементы костюмов для персонажей, декорации, ширма. 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Музыкальные инструменты доставляют детям много радостных минут и развивают фонематический слух и чувство ритма. У детей всегда есть возможность самостоятельно играть, импровизировать, свободно музицировать. Для этого в нашей группе создан музыкальный центр, который помогает воспитанникам переносить полученный на музыкальных занятиях опыт в другие условия, помогает утвердиться чувству уверенности в себе, активности, инициативе. Группа оснащена музыкальной колонкой, для прослушивания музыки, сказок, песен.</w:t>
      </w:r>
    </w:p>
    <w:tbl>
      <w:tblPr>
        <w:tblW w:w="9355" w:type="dxa"/>
        <w:jc w:val="left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4677"/>
        <w:gridCol w:w="4677"/>
      </w:tblGrid>
      <w:tr>
        <w:trPr/>
        <w:tc>
          <w:tcPr>
            <w:tcW w:w="4677" w:type="dxa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2900045" cy="2460625"/>
                  <wp:effectExtent l="0" t="0" r="0" b="0"/>
                  <wp:docPr id="21" name="Изображение1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Изображение1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045" cy="246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2900680" cy="2050415"/>
                  <wp:effectExtent l="0" t="0" r="0" b="0"/>
                  <wp:docPr id="22" name="Изображение1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Изображение1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680" cy="205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4677" w:type="dxa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2900045" cy="2559685"/>
                  <wp:effectExtent l="0" t="0" r="0" b="0"/>
                  <wp:docPr id="23" name="Изображение1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Изображение1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045" cy="255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2900680" cy="3538855"/>
                  <wp:effectExtent l="0" t="0" r="0" b="0"/>
                  <wp:docPr id="24" name="Изображение1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Изображение1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680" cy="3538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"/>
        <w:spacing w:before="0" w:after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Центр развития речи 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Центр оснащен: книгами для детей, настольно-печатными играми и ребусами, сюжетными картинками для речевого творчества. Дидактический материал: «Когда это бывает», «Назови сказку», «Расскажи о животных», «Расскажи сказку», «Назови игрушку», «Назови звук». Деятельность детей в этом центре развивает познавательные и творческие способности средствами детской художественной литературы. Здесь представлены книги в соответствии с основной образовательной программой и тематическим планированием: сказки, стихи, юмористические книги с яркими смешными картинками, книги, которые дети приносят из дома. В наличии любимые книги детей, книги, которые дети приносят из дома, для чтения всему детскому коллективу группы.</w:t>
      </w:r>
    </w:p>
    <w:tbl>
      <w:tblPr>
        <w:tblW w:w="9357" w:type="dxa"/>
        <w:jc w:val="left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5614"/>
        <w:gridCol w:w="3742"/>
      </w:tblGrid>
      <w:tr>
        <w:trPr/>
        <w:tc>
          <w:tcPr>
            <w:tcW w:w="5614" w:type="dxa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3475990" cy="2606675"/>
                  <wp:effectExtent l="0" t="0" r="0" b="0"/>
                  <wp:docPr id="25" name="Изображение1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Изображение1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990" cy="260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2271395" cy="3239135"/>
                  <wp:effectExtent l="0" t="0" r="0" b="0"/>
                  <wp:docPr id="26" name="Изображение1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Изображение1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395" cy="3239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 центре творчества</w:t>
      </w:r>
      <w:r>
        <w:rPr>
          <w:rFonts w:ascii="Times New Roman" w:hAnsi="Times New Roman"/>
          <w:sz w:val="28"/>
          <w:szCs w:val="28"/>
        </w:rPr>
        <w:t xml:space="preserve"> воспитанники в свободное время рисуют, лепят, выполняют аппликационные работы. Имеются восковые и цветные карандаши, гуашь, бумага разной фактуры, размера и цвета, картон, раскраски, трафареты и др. Данный центр выполняет задачу формирования интереса детей к эстетической стороне окружающей действительности, удовлетворения потребностей детей в самовыражении.</w:t>
      </w:r>
    </w:p>
    <w:tbl>
      <w:tblPr>
        <w:tblW w:w="9357" w:type="dxa"/>
        <w:jc w:val="left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5729"/>
        <w:gridCol w:w="3627"/>
      </w:tblGrid>
      <w:tr>
        <w:trPr/>
        <w:tc>
          <w:tcPr>
            <w:tcW w:w="5729" w:type="dxa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3557270" cy="1610995"/>
                  <wp:effectExtent l="0" t="0" r="0" b="0"/>
                  <wp:docPr id="27" name="Изображение1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Изображение1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7270" cy="161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7" w:type="dxa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2374265" cy="1755775"/>
                  <wp:effectExtent l="0" t="0" r="0" b="0"/>
                  <wp:docPr id="28" name="Изображение1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Изображение1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265" cy="175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"/>
        <w:jc w:val="both"/>
        <w:rPr>
          <w:rFonts w:ascii="Times New Roman" w:hAnsi="Times New Roman"/>
          <w:color w:val="111111"/>
          <w:sz w:val="28"/>
          <w:szCs w:val="28"/>
          <w:shd w:fill="FFFFFF" w:val="clear"/>
        </w:rPr>
      </w:pPr>
      <w:r>
        <w:rPr>
          <w:rFonts w:ascii="Times New Roman" w:hAnsi="Times New Roman"/>
          <w:b/>
          <w:color w:val="111111"/>
          <w:sz w:val="28"/>
          <w:szCs w:val="28"/>
          <w:shd w:fill="FFFFFF" w:val="clear"/>
        </w:rPr>
        <w:t>Центр безопасности</w:t>
      </w:r>
      <w:r>
        <w:rPr>
          <w:rFonts w:ascii="Times New Roman" w:hAnsi="Times New Roman"/>
          <w:color w:val="111111"/>
          <w:sz w:val="28"/>
          <w:szCs w:val="28"/>
          <w:shd w:fill="FFFFFF" w:val="clear"/>
        </w:rPr>
        <w:t>. Создавая </w:t>
      </w:r>
      <w:r>
        <w:rPr>
          <w:rFonts w:ascii="Times New Roman" w:hAnsi="Times New Roman"/>
          <w:bCs/>
          <w:color w:val="111111"/>
          <w:sz w:val="28"/>
          <w:szCs w:val="28"/>
          <w:shd w:fill="FFFFFF" w:val="clear"/>
        </w:rPr>
        <w:t>развивающую среду в группе</w:t>
      </w:r>
      <w:r>
        <w:rPr>
          <w:rFonts w:ascii="Times New Roman" w:hAnsi="Times New Roman"/>
          <w:color w:val="111111"/>
          <w:sz w:val="28"/>
          <w:szCs w:val="28"/>
          <w:shd w:fill="FFFFFF" w:val="clear"/>
        </w:rPr>
        <w:t>, немало внимания мы уделили созданию комфортных условий для </w:t>
      </w:r>
      <w:r>
        <w:rPr>
          <w:rFonts w:ascii="Times New Roman" w:hAnsi="Times New Roman"/>
          <w:bCs/>
          <w:color w:val="111111"/>
          <w:sz w:val="28"/>
          <w:szCs w:val="28"/>
          <w:shd w:fill="FFFFFF" w:val="clear"/>
        </w:rPr>
        <w:t>развития</w:t>
      </w:r>
      <w:r>
        <w:rPr>
          <w:rFonts w:ascii="Times New Roman" w:hAnsi="Times New Roman"/>
          <w:color w:val="111111"/>
          <w:sz w:val="28"/>
          <w:szCs w:val="28"/>
          <w:shd w:fill="FFFFFF" w:val="clear"/>
        </w:rPr>
        <w:t> навыков безопасного поведения детей. В центре имеется разнообразный материал по правилам безопасного поведения на дорогах, во время пожара: атрибуты для игр, сюжетные иллюстрации, раздаточный и демонстративный материал, игры и др.</w:t>
      </w:r>
    </w:p>
    <w:tbl>
      <w:tblPr>
        <w:tblW w:w="9357" w:type="dxa"/>
        <w:jc w:val="left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4486"/>
        <w:gridCol w:w="1414"/>
        <w:gridCol w:w="3457"/>
      </w:tblGrid>
      <w:tr>
        <w:trPr/>
        <w:tc>
          <w:tcPr>
            <w:tcW w:w="4486" w:type="dxa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2719705" cy="2039620"/>
                  <wp:effectExtent l="0" t="0" r="0" b="0"/>
                  <wp:docPr id="29" name="Изображение1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Изображение1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705" cy="2039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1" w:type="dxa"/>
            <w:gridSpan w:val="2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2962275" cy="2027555"/>
                  <wp:effectExtent l="0" t="0" r="0" b="0"/>
                  <wp:docPr id="30" name="Изображение2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Изображение2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275" cy="202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5900" w:type="dxa"/>
            <w:gridSpan w:val="2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3669030" cy="2750820"/>
                  <wp:effectExtent l="0" t="0" r="0" b="0"/>
                  <wp:docPr id="31" name="Изображение2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Изображение2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9030" cy="2750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7" w:type="dxa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2076450" cy="2827020"/>
                  <wp:effectExtent l="0" t="0" r="0" b="0"/>
                  <wp:docPr id="32" name="Изображение2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Изображение2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827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357" w:type="dxa"/>
            <w:gridSpan w:val="3"/>
            <w:tcBorders/>
            <w:vAlign w:val="center"/>
          </w:tcPr>
          <w:p>
            <w:pPr>
              <w:pStyle w:val="Style20"/>
              <w:widowControl w:val="false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3051810" cy="2339340"/>
                  <wp:effectExtent l="0" t="0" r="0" b="0"/>
                  <wp:docPr id="33" name="Изображение2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Изображение2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1810" cy="2339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"/>
        <w:spacing w:before="0" w:after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Центр патриотического воспитания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Этот центр создан для расширения и накапливания представлений о семье, 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стране, крае, об истории посёлка. В этом возрасте возникает больше возможности для систематического и последовательного нравственного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воспитания детей.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Эта зона организуется в средней группе со второго полугодия: в центре имеется: плакат с изображением государственного герба; фотография президента; книги с рассказами, стихотворениями о родине, альбом «Наша Малая Родина» и др.</w:t>
      </w:r>
    </w:p>
    <w:tbl>
      <w:tblPr>
        <w:tblW w:w="9357" w:type="dxa"/>
        <w:jc w:val="left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5900"/>
        <w:gridCol w:w="3457"/>
      </w:tblGrid>
      <w:tr>
        <w:trPr/>
        <w:tc>
          <w:tcPr>
            <w:tcW w:w="5900" w:type="dxa"/>
            <w:tcBorders/>
            <w:vAlign w:val="center"/>
          </w:tcPr>
          <w:p>
            <w:pPr>
              <w:pStyle w:val="Style20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3651885" cy="2738120"/>
                  <wp:effectExtent l="0" t="0" r="0" b="0"/>
                  <wp:docPr id="34" name="Изображение2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Изображение2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1885" cy="273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7" w:type="dxa"/>
            <w:tcBorders/>
            <w:vAlign w:val="center"/>
          </w:tcPr>
          <w:p>
            <w:pPr>
              <w:pStyle w:val="Style20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2086610" cy="2781935"/>
                  <wp:effectExtent l="0" t="0" r="0" b="0"/>
                  <wp:docPr id="35" name="Изображение2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Изображение2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6610" cy="278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"/>
        <w:spacing w:before="0" w:after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Информационный центр для родителей.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Центр несёт разнообразную информацию для родителей: правовую, консультативную, практическую, профилактическую, осведомительную и т.д.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>В нём имеется6характеристика возрастной группы, выдержки из Конвенции о правах ребенка, Семейного кодекса, закон об образовании, устава ДОУ. Консультации, советы, рекомендации, информация о ПДД, объявления, режим дня, ежедневное меню.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Неотъемлемой частью информационной среды являются: выставки детских работ.</w:t>
      </w:r>
    </w:p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/>
      </w:r>
    </w:p>
    <w:tbl>
      <w:tblPr>
        <w:tblW w:w="9360" w:type="dxa"/>
        <w:jc w:val="left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4020"/>
        <w:gridCol w:w="855"/>
        <w:gridCol w:w="4485"/>
      </w:tblGrid>
      <w:tr>
        <w:trPr/>
        <w:tc>
          <w:tcPr>
            <w:tcW w:w="4875" w:type="dxa"/>
            <w:gridSpan w:val="2"/>
            <w:tcBorders/>
            <w:vAlign w:val="center"/>
          </w:tcPr>
          <w:p>
            <w:pPr>
              <w:pStyle w:val="Style20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3011805" cy="1655445"/>
                  <wp:effectExtent l="0" t="0" r="0" b="0"/>
                  <wp:docPr id="36" name="Изображение2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Изображение2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1805" cy="1655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5" w:type="dxa"/>
            <w:tcBorders/>
            <w:vAlign w:val="center"/>
          </w:tcPr>
          <w:p>
            <w:pPr>
              <w:pStyle w:val="Style20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2762885" cy="1654175"/>
                  <wp:effectExtent l="0" t="0" r="0" b="0"/>
                  <wp:docPr id="37" name="Изображение2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Изображение2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885" cy="165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4020" w:type="dxa"/>
            <w:tcBorders/>
            <w:vAlign w:val="center"/>
          </w:tcPr>
          <w:p>
            <w:pPr>
              <w:pStyle w:val="Style20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2442210" cy="1757045"/>
                  <wp:effectExtent l="0" t="0" r="0" b="0"/>
                  <wp:docPr id="38" name="Изображение3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Изображение3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2210" cy="1757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0" w:type="dxa"/>
            <w:gridSpan w:val="2"/>
            <w:tcBorders/>
            <w:vAlign w:val="center"/>
          </w:tcPr>
          <w:p>
            <w:pPr>
              <w:pStyle w:val="Style20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3295015" cy="1546860"/>
                  <wp:effectExtent l="0" t="0" r="0" b="0"/>
                  <wp:docPr id="39" name="Изображение2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Изображение2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015" cy="1546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9360" w:type="dxa"/>
            <w:gridSpan w:val="3"/>
            <w:tcBorders/>
            <w:vAlign w:val="center"/>
          </w:tcPr>
          <w:p>
            <w:pPr>
              <w:pStyle w:val="Style20"/>
              <w:spacing w:before="0" w:after="200"/>
              <w:jc w:val="center"/>
              <w:rPr/>
            </w:pPr>
            <w:r>
              <w:rPr/>
              <w:drawing>
                <wp:inline distT="0" distB="0" distL="0" distR="0">
                  <wp:extent cx="3645535" cy="1847850"/>
                  <wp:effectExtent l="0" t="0" r="0" b="0"/>
                  <wp:docPr id="40" name="Изображение2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Изображение2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5535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"/>
        <w:spacing w:before="0" w:after="0"/>
        <w:jc w:val="both"/>
        <w:rPr>
          <w:rFonts w:ascii="Times New Roman" w:hAnsi="Times New Roman"/>
          <w:sz w:val="28"/>
          <w:szCs w:val="28"/>
        </w:rPr>
      </w:pPr>
      <w:r>
        <w:rPr/>
      </w:r>
    </w:p>
    <w:sectPr>
      <w:type w:val="nextPage"/>
      <w:pgSz w:w="11906" w:h="16838"/>
      <w:pgMar w:left="1701" w:right="850" w:header="0" w:top="1134" w:footer="0" w:bottom="1134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ahoma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Times New Roman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130"/>
  <w:defaultTabStop w:val="708"/>
  <w:autoHyphenation w:val="true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ec5365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Calibri" w:cs="Times New Roman" w:asciiTheme="minorHAnsi" w:eastAsiaTheme="minorHAnsi" w:hAnsiTheme="minorHAnsi"/>
      <w:color w:val="auto"/>
      <w:kern w:val="0"/>
      <w:sz w:val="22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Текст выноски Знак"/>
    <w:basedOn w:val="DefaultParagraphFont"/>
    <w:link w:val="a3"/>
    <w:uiPriority w:val="99"/>
    <w:semiHidden/>
    <w:qFormat/>
    <w:rsid w:val="0083798b"/>
    <w:rPr>
      <w:rFonts w:ascii="Tahoma" w:hAnsi="Tahoma" w:eastAsia="Calibri" w:cs="Tahoma"/>
      <w:sz w:val="16"/>
      <w:szCs w:val="16"/>
    </w:rPr>
  </w:style>
  <w:style w:type="paragraph" w:styleId="Style15">
    <w:name w:val="Заголовок"/>
    <w:basedOn w:val="Normal"/>
    <w:next w:val="Style16"/>
    <w:qFormat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16">
    <w:name w:val="Body Text"/>
    <w:basedOn w:val="Normal"/>
    <w:pPr>
      <w:spacing w:lineRule="auto" w:line="276" w:before="0" w:after="140"/>
    </w:pPr>
    <w:rPr/>
  </w:style>
  <w:style w:type="paragraph" w:styleId="Style17">
    <w:name w:val="List"/>
    <w:basedOn w:val="Style16"/>
    <w:pPr/>
    <w:rPr>
      <w:rFonts w:cs="Mangal"/>
    </w:rPr>
  </w:style>
  <w:style w:type="paragraph" w:styleId="Style18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19">
    <w:name w:val="Указатель"/>
    <w:basedOn w:val="Normal"/>
    <w:qFormat/>
    <w:pPr>
      <w:suppressLineNumbers/>
    </w:pPr>
    <w:rPr>
      <w:rFonts w:cs="Mangal"/>
    </w:rPr>
  </w:style>
  <w:style w:type="paragraph" w:styleId="BalloonText">
    <w:name w:val="Balloon Text"/>
    <w:basedOn w:val="Normal"/>
    <w:link w:val="a4"/>
    <w:uiPriority w:val="99"/>
    <w:semiHidden/>
    <w:unhideWhenUsed/>
    <w:qFormat/>
    <w:rsid w:val="0083798b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Style20">
    <w:name w:val="Содержимое таблицы"/>
    <w:basedOn w:val="Normal"/>
    <w:qFormat/>
    <w:pPr>
      <w:widowControl w:val="false"/>
      <w:suppressLineNumbers/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5">
    <w:name w:val="Table Grid"/>
    <w:basedOn w:val="a1"/>
    <w:uiPriority w:val="59"/>
    <w:rsid w:val="006f528f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fontTable" Target="fontTable.xml"/><Relationship Id="rId43" Type="http://schemas.openxmlformats.org/officeDocument/2006/relationships/settings" Target="settings.xml"/><Relationship Id="rId44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567</TotalTime>
  <Application>LibreOffice/7.0.2.2$Windows_x86 LibreOffice_project/8349ace3c3162073abd90d81fd06dcfb6b36b994</Application>
  <Pages>12</Pages>
  <Words>1177</Words>
  <Characters>8309</Characters>
  <CharactersWithSpaces>9477</CharactersWithSpaces>
  <Paragraphs>79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2008-06-26T17:26:00Z</dcterms:created>
  <dc:creator>User</dc:creator>
  <dc:description/>
  <dc:language>ru-RU</dc:language>
  <cp:lastModifiedBy/>
  <dcterms:modified xsi:type="dcterms:W3CDTF">2021-03-02T15:51:27Z</dcterms:modified>
  <cp:revision>36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